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DEE5" w14:textId="77777777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Erweiterter Landesausschuss nach § 116b SGB V</w:t>
      </w:r>
    </w:p>
    <w:p w14:paraId="3269C3B2" w14:textId="77777777" w:rsidR="00012AD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 w:rsidRPr="0015421D">
        <w:rPr>
          <w:rFonts w:ascii="Arial" w:hAnsi="Arial" w:cs="Arial"/>
          <w:b/>
          <w:spacing w:val="24"/>
          <w:sz w:val="24"/>
          <w:szCs w:val="24"/>
        </w:rPr>
        <w:t>der Ärzte, Krankenhäuser und Krankenkassen</w:t>
      </w:r>
    </w:p>
    <w:p w14:paraId="1E85489A" w14:textId="4E94F0F8" w:rsidR="00012ADD" w:rsidRPr="0015421D" w:rsidRDefault="00012ADD" w:rsidP="00012ADD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  <w:r>
        <w:rPr>
          <w:rFonts w:ascii="Arial" w:hAnsi="Arial" w:cs="Arial"/>
          <w:b/>
          <w:spacing w:val="24"/>
          <w:sz w:val="24"/>
          <w:szCs w:val="24"/>
        </w:rPr>
        <w:t>in Bayern</w:t>
      </w:r>
    </w:p>
    <w:p w14:paraId="604117B0" w14:textId="4B61D04D" w:rsidR="00E860FA" w:rsidRDefault="00E860FA">
      <w:pPr>
        <w:rPr>
          <w:rFonts w:asciiTheme="minorHAnsi" w:hAnsiTheme="minorHAnsi" w:cstheme="minorHAnsi"/>
          <w:sz w:val="20"/>
          <w:szCs w:val="20"/>
        </w:rPr>
      </w:pPr>
    </w:p>
    <w:p w14:paraId="1E56061C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39B124F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61F0CA3A" w14:textId="65352A0D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Erweiterter Landesausschuss in Bayern</w:t>
      </w:r>
    </w:p>
    <w:p w14:paraId="6D8B0A3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Geschäftsstelle</w:t>
      </w:r>
    </w:p>
    <w:p w14:paraId="0A1365C1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AOK Bayern</w:t>
      </w:r>
    </w:p>
    <w:p w14:paraId="25335024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Carl-Wery-Straße 28</w:t>
      </w:r>
    </w:p>
    <w:p w14:paraId="3C96434E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6BA0D316" w14:textId="77777777" w:rsidR="0085321C" w:rsidRDefault="0085321C" w:rsidP="0085321C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340CEEA" w14:textId="77777777" w:rsidR="0085321C" w:rsidRPr="007B5AEB" w:rsidRDefault="0085321C" w:rsidP="0085321C">
      <w:pPr>
        <w:ind w:right="284"/>
        <w:jc w:val="both"/>
        <w:rPr>
          <w:rFonts w:asciiTheme="majorHAnsi" w:hAnsiTheme="majorHAnsi" w:cstheme="majorHAnsi"/>
          <w:sz w:val="20"/>
          <w:szCs w:val="20"/>
        </w:rPr>
      </w:pPr>
      <w:r w:rsidRPr="007B5AEB">
        <w:rPr>
          <w:rFonts w:asciiTheme="majorHAnsi" w:hAnsiTheme="majorHAnsi" w:cstheme="majorHAnsi"/>
          <w:sz w:val="20"/>
          <w:szCs w:val="20"/>
        </w:rPr>
        <w:t xml:space="preserve">E-Mail   </w:t>
      </w:r>
      <w:hyperlink r:id="rId6" w:history="1">
        <w:r w:rsidRPr="007B5AEB">
          <w:rPr>
            <w:rStyle w:val="Hyperlink"/>
            <w:rFonts w:asciiTheme="majorHAnsi" w:hAnsiTheme="majorHAnsi" w:cstheme="majorHAnsi"/>
            <w:sz w:val="20"/>
            <w:szCs w:val="20"/>
          </w:rPr>
          <w:t>geschaeftsstelle@erweiterter-landesausschuss-bayern.de</w:t>
        </w:r>
      </w:hyperlink>
    </w:p>
    <w:p w14:paraId="135E34F6" w14:textId="21421628" w:rsidR="00C54F3F" w:rsidRPr="007B5AEB" w:rsidRDefault="00815516" w:rsidP="001141E1">
      <w:pPr>
        <w:rPr>
          <w:rFonts w:asciiTheme="majorHAnsi" w:hAnsiTheme="majorHAnsi" w:cstheme="majorHAnsi"/>
          <w:b/>
          <w:sz w:val="20"/>
          <w:szCs w:val="20"/>
        </w:rPr>
      </w:pPr>
      <w:hyperlink r:id="rId7" w:tgtFrame="_blank" w:history="1">
        <w:r w:rsidRPr="007B5AEB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</w:rPr>
          <w:t>https://datentransportportalextern.kubus-it.de/Start</w:t>
        </w:r>
      </w:hyperlink>
    </w:p>
    <w:p w14:paraId="698381CF" w14:textId="77777777" w:rsidR="00C54F3F" w:rsidRDefault="00C54F3F" w:rsidP="001141E1">
      <w:pPr>
        <w:rPr>
          <w:rFonts w:ascii="Arial" w:hAnsi="Arial" w:cs="Arial"/>
          <w:b/>
          <w:highlight w:val="yellow"/>
        </w:rPr>
      </w:pPr>
    </w:p>
    <w:p w14:paraId="2F33FDE6" w14:textId="77777777" w:rsidR="00815516" w:rsidRDefault="00815516" w:rsidP="001141E1">
      <w:pPr>
        <w:rPr>
          <w:rFonts w:ascii="Arial" w:hAnsi="Arial" w:cs="Arial"/>
          <w:b/>
          <w:highlight w:val="yellow"/>
        </w:rPr>
      </w:pPr>
    </w:p>
    <w:p w14:paraId="1994C71E" w14:textId="7517D37D" w:rsidR="00012ADD" w:rsidRPr="003051FC" w:rsidRDefault="00012ADD" w:rsidP="00012AD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Bitte nur ausfüllen, wenn die Vertretung</w:t>
      </w:r>
      <w:r w:rsidRPr="003051FC">
        <w:rPr>
          <w:rFonts w:ascii="Arial" w:hAnsi="Arial" w:cs="Arial"/>
          <w:b/>
          <w:highlight w:val="yellow"/>
        </w:rPr>
        <w:t xml:space="preserve"> nicht bereits Mitglied des interdisziplinären Teams ist.</w:t>
      </w:r>
    </w:p>
    <w:p w14:paraId="351F5741" w14:textId="5F8EC46D" w:rsidR="00535881" w:rsidRPr="00DB7525" w:rsidRDefault="00535881" w:rsidP="00535881">
      <w:pPr>
        <w:pStyle w:val="StandardWeb"/>
        <w:spacing w:after="160" w:afterAutospacing="0" w:line="240" w:lineRule="auto"/>
        <w:rPr>
          <w:rFonts w:ascii="Arial" w:hAnsi="Arial" w:cs="Arial"/>
          <w:b/>
        </w:rPr>
      </w:pPr>
      <w:r w:rsidRPr="00DD3258">
        <w:rPr>
          <w:rFonts w:ascii="Arial" w:hAnsi="Arial" w:cs="Arial"/>
          <w:b/>
        </w:rPr>
        <w:t>Urlaubs/Abwesenheitsmitteilung</w:t>
      </w:r>
      <w:r>
        <w:rPr>
          <w:rFonts w:ascii="Arial" w:hAnsi="Arial" w:cs="Arial"/>
          <w:b/>
        </w:rPr>
        <w:t xml:space="preserve"> </w:t>
      </w:r>
    </w:p>
    <w:p w14:paraId="0E632F3C" w14:textId="0D608FD5" w:rsidR="00535881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AA975" wp14:editId="58D2F1EE">
                <wp:simplePos x="0" y="0"/>
                <wp:positionH relativeFrom="column">
                  <wp:posOffset>-19901</wp:posOffset>
                </wp:positionH>
                <wp:positionV relativeFrom="paragraph">
                  <wp:posOffset>817664</wp:posOffset>
                </wp:positionV>
                <wp:extent cx="5658929" cy="560717"/>
                <wp:effectExtent l="0" t="0" r="18415" b="10795"/>
                <wp:wrapNone/>
                <wp:docPr id="209642012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9" cy="5607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1BC19" id="Rechteck 1" o:spid="_x0000_s1026" style="position:absolute;margin-left:-1.55pt;margin-top:64.4pt;width:445.6pt;height:4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" filled="f" strokecolor="black [3213]" strokeweight="1.5pt">
                <v:textbox inset="3mm,2mm,3mm,2mm"/>
              </v:rect>
            </w:pict>
          </mc:Fallback>
        </mc:AlternateContent>
      </w:r>
      <w:r w:rsidR="00535881" w:rsidRPr="00DD3258">
        <w:rPr>
          <w:rFonts w:ascii="Arial" w:eastAsia="Times New Roman" w:hAnsi="Arial" w:cs="Arial"/>
          <w:sz w:val="20"/>
          <w:szCs w:val="20"/>
        </w:rPr>
        <w:t>gemäß § 3 Abs. 4 Satz 3 ASV-RL sind ASV-Ber</w:t>
      </w:r>
      <w:r w:rsidR="00535881">
        <w:rPr>
          <w:rFonts w:ascii="Arial" w:eastAsia="Times New Roman" w:hAnsi="Arial" w:cs="Arial"/>
          <w:sz w:val="20"/>
          <w:szCs w:val="20"/>
        </w:rPr>
        <w:t>echtigte verpflichtet, Vertretungen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die länger als eine Woche dauern, jeweils dem erweiterten Landesausschuss, den Landesverbänden der Krankenkassen und den Ersatzkassen, der Kassenärztlichen Vereinigung sowie der Landeskrankenhausgesellschaft zu melden. Dies</w:t>
      </w:r>
      <w:r w:rsidR="00535881">
        <w:rPr>
          <w:rFonts w:ascii="Arial" w:eastAsia="Times New Roman" w:hAnsi="Arial" w:cs="Arial"/>
          <w:sz w:val="20"/>
          <w:szCs w:val="20"/>
        </w:rPr>
        <w:t>es Dokument ist</w:t>
      </w:r>
      <w:r w:rsidR="00535881" w:rsidRPr="00DD3258">
        <w:rPr>
          <w:rFonts w:ascii="Arial" w:eastAsia="Times New Roman" w:hAnsi="Arial" w:cs="Arial"/>
          <w:sz w:val="20"/>
          <w:szCs w:val="20"/>
        </w:rPr>
        <w:t xml:space="preserve"> bei einer Abwesenheit von mehr als einer Woche abzugeben.</w:t>
      </w:r>
    </w:p>
    <w:p w14:paraId="55BD6289" w14:textId="4A570C61" w:rsidR="0085321C" w:rsidRDefault="0085321C" w:rsidP="0085321C">
      <w:pPr>
        <w:ind w:right="283"/>
        <w:jc w:val="both"/>
        <w:rPr>
          <w:rFonts w:asciiTheme="majorHAnsi" w:hAnsiTheme="majorHAnsi" w:cstheme="majorHAnsi"/>
          <w:sz w:val="20"/>
          <w:szCs w:val="20"/>
        </w:rPr>
      </w:pP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Sie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die Abwesenheit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F37E2">
        <w:rPr>
          <w:rFonts w:asciiTheme="majorHAnsi" w:eastAsia="Times New Roman" w:hAnsiTheme="majorHAnsi" w:cstheme="majorHAnsi"/>
          <w:sz w:val="20"/>
          <w:szCs w:val="20"/>
        </w:rPr>
        <w:t>eines Arztes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>
        <w:rPr>
          <w:rFonts w:asciiTheme="majorHAnsi" w:hAnsiTheme="majorHAnsi" w:cstheme="majorHAnsi"/>
          <w:sz w:val="20"/>
          <w:szCs w:val="20"/>
        </w:rPr>
        <w:t>.</w:t>
      </w:r>
      <w:r w:rsidR="00EF37E2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p w14:paraId="64D6BB18" w14:textId="77777777" w:rsidR="0085321C" w:rsidRDefault="0085321C" w:rsidP="0085321C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8EF4AB4" w14:textId="77777777" w:rsidR="00EF37E2" w:rsidRDefault="00EF37E2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FDB4AE7" w14:textId="1947E053" w:rsidR="00910B83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10B83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10B83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910B83">
        <w:rPr>
          <w:rFonts w:ascii="Arial" w:eastAsia="Times New Roman" w:hAnsi="Arial" w:cs="Arial"/>
          <w:sz w:val="20"/>
          <w:szCs w:val="20"/>
        </w:rPr>
      </w:r>
      <w:r w:rsidR="00910B83">
        <w:rPr>
          <w:rFonts w:ascii="Arial" w:eastAsia="Times New Roman" w:hAnsi="Arial" w:cs="Arial"/>
          <w:sz w:val="20"/>
          <w:szCs w:val="20"/>
        </w:rPr>
        <w:fldChar w:fldCharType="separate"/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383C6C">
        <w:rPr>
          <w:rFonts w:ascii="Arial" w:eastAsia="Times New Roman" w:hAnsi="Arial" w:cs="Arial"/>
          <w:sz w:val="20"/>
          <w:szCs w:val="20"/>
        </w:rPr>
        <w:t> </w:t>
      </w:r>
      <w:r w:rsidR="00910B83">
        <w:rPr>
          <w:rFonts w:ascii="Arial" w:eastAsia="Times New Roman" w:hAnsi="Arial" w:cs="Arial"/>
          <w:sz w:val="20"/>
          <w:szCs w:val="20"/>
        </w:rPr>
        <w:fldChar w:fldCharType="end"/>
      </w:r>
    </w:p>
    <w:p w14:paraId="5125A667" w14:textId="77777777" w:rsidR="0085321C" w:rsidRDefault="0085321C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5525F26" w14:textId="77777777" w:rsidR="00535881" w:rsidRPr="00A17488" w:rsidRDefault="00535881" w:rsidP="00535881">
      <w:pPr>
        <w:spacing w:after="160" w:line="240" w:lineRule="auto"/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17488">
        <w:rPr>
          <w:rFonts w:ascii="Arial" w:eastAsia="Times New Roman" w:hAnsi="Arial" w:cs="Arial"/>
          <w:sz w:val="20"/>
          <w:szCs w:val="20"/>
          <w:u w:val="single"/>
        </w:rPr>
        <w:t>Abwesender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76"/>
        <w:gridCol w:w="1084"/>
        <w:gridCol w:w="1768"/>
        <w:gridCol w:w="1586"/>
        <w:gridCol w:w="1613"/>
        <w:gridCol w:w="1604"/>
      </w:tblGrid>
      <w:tr w:rsidR="006241ED" w:rsidRPr="00C915F6" w14:paraId="6A937EDF" w14:textId="77777777" w:rsidTr="006241ED">
        <w:trPr>
          <w:trHeight w:val="3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18FE8A" w14:textId="7872AC99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LANR: </w:t>
            </w:r>
          </w:p>
        </w:tc>
        <w:bookmarkEnd w:id="0"/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9D6C" w14:textId="62545DCB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EEEF" w14:textId="599F2A75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3113A" w14:textId="4A2CB20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8C613" w14:textId="77777777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41ED" w:rsidRPr="00C915F6" w14:paraId="6BF9ADBF" w14:textId="77777777" w:rsidTr="006241ED">
        <w:trPr>
          <w:trHeight w:val="394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72527" w14:textId="2FB79DFA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91179" w14:textId="32343FF6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033A9" w14:textId="1986866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B908" w14:textId="58DFD711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92B32" w14:textId="1E4A8E5B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AD4FD" w14:textId="74655997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241ED" w:rsidRPr="00C915F6" w14:paraId="40EE4BDC" w14:textId="77777777" w:rsidTr="006241ED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B6F4C" w14:textId="37B6CD17" w:rsidR="006241ED" w:rsidRPr="00C915F6" w:rsidRDefault="006241ED" w:rsidP="006241ED">
            <w:pPr>
              <w:spacing w:after="160" w:line="240" w:lineRule="auto"/>
              <w:ind w:right="-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99AA3" w14:textId="22856D8E" w:rsidR="006241ED" w:rsidRPr="00C915F6" w:rsidRDefault="006241ED" w:rsidP="006241ED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35881" w:rsidRPr="00C915F6" w14:paraId="7438AEBE" w14:textId="77777777" w:rsidTr="006241ED">
        <w:trPr>
          <w:trHeight w:val="460"/>
        </w:trPr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11F4D" w14:textId="1CF69718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Zeitraum der </w:t>
            </w:r>
            <w:r w:rsidR="0085321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bwesenheit: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7A816D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vom: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EBC5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bis: 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915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3137A90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3678F9E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0454183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4DF38C5B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5C1E1AF2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B83FA79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A3D641D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D94A87C" w14:textId="429B8393" w:rsidR="00535881" w:rsidRDefault="00535881" w:rsidP="00535881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81ACB">
        <w:rPr>
          <w:rFonts w:ascii="Arial" w:eastAsia="Times New Roman" w:hAnsi="Arial" w:cs="Arial"/>
          <w:sz w:val="20"/>
          <w:szCs w:val="20"/>
          <w:u w:val="single"/>
        </w:rPr>
        <w:lastRenderedPageBreak/>
        <w:t>Die Vertretung erfolgt durch: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968"/>
        <w:gridCol w:w="1406"/>
        <w:gridCol w:w="1417"/>
        <w:gridCol w:w="1418"/>
        <w:gridCol w:w="1417"/>
        <w:gridCol w:w="1418"/>
      </w:tblGrid>
      <w:tr w:rsidR="00535881" w:rsidRPr="00C915F6" w14:paraId="41F3F9EA" w14:textId="77777777" w:rsidTr="0085321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6176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7992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2F6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4C0B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177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881" w:rsidRPr="00C915F6" w14:paraId="3CFCC5BD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7683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CB05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5701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2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2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98D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1730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526C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35881" w:rsidRPr="00C915F6" w14:paraId="1D9D6EE2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AA898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2AD42" w14:textId="77777777" w:rsidR="00535881" w:rsidRPr="00C915F6" w:rsidRDefault="00535881" w:rsidP="0045449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35881" w:rsidRPr="00C915F6" w14:paraId="4474799C" w14:textId="77777777" w:rsidTr="0085321C"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8687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Adresse: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C3F" w14:textId="77777777" w:rsidR="00535881" w:rsidRPr="00C915F6" w:rsidRDefault="00535881" w:rsidP="0045449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36A1EBA" w14:textId="77777777" w:rsidR="00535881" w:rsidRDefault="00535881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1BC65E6A" w14:textId="77777777" w:rsidR="0085321C" w:rsidRDefault="0085321C" w:rsidP="00535881">
      <w:pPr>
        <w:spacing w:after="16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446"/>
      </w:tblGrid>
      <w:tr w:rsidR="00535881" w:rsidRPr="009A54F9" w14:paraId="069153BE" w14:textId="77777777" w:rsidTr="0085321C">
        <w:trPr>
          <w:trHeight w:val="510"/>
        </w:trPr>
        <w:tc>
          <w:tcPr>
            <w:tcW w:w="4621" w:type="dxa"/>
            <w:tcBorders>
              <w:bottom w:val="nil"/>
            </w:tcBorders>
            <w:shd w:val="clear" w:color="auto" w:fill="auto"/>
          </w:tcPr>
          <w:p w14:paraId="5929A33B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4F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446" w:type="dxa"/>
            <w:vMerge w:val="restart"/>
            <w:shd w:val="clear" w:color="auto" w:fill="auto"/>
          </w:tcPr>
          <w:p w14:paraId="2D67EA39" w14:textId="51215EF7" w:rsidR="00535881" w:rsidRPr="009A54F9" w:rsidRDefault="0037024E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Stempel und </w:t>
            </w:r>
            <w:r w:rsidR="00535881" w:rsidRPr="009A54F9">
              <w:rPr>
                <w:rFonts w:ascii="Arial" w:hAnsi="Arial" w:cs="Arial"/>
                <w:sz w:val="20"/>
                <w:szCs w:val="20"/>
              </w:rPr>
              <w:t>Unterschrift Vertragsarzt/-psychotherapeut bzw. KH/MVZ-Vertretungsberechtigter</w:t>
            </w:r>
          </w:p>
        </w:tc>
      </w:tr>
      <w:tr w:rsidR="00535881" w:rsidRPr="009A54F9" w14:paraId="68B2F970" w14:textId="77777777" w:rsidTr="0085321C">
        <w:trPr>
          <w:trHeight w:val="244"/>
        </w:trPr>
        <w:tc>
          <w:tcPr>
            <w:tcW w:w="4621" w:type="dxa"/>
            <w:tcBorders>
              <w:top w:val="nil"/>
            </w:tcBorders>
            <w:shd w:val="clear" w:color="auto" w:fill="auto"/>
          </w:tcPr>
          <w:p w14:paraId="10465AFF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46" w:type="dxa"/>
            <w:vMerge/>
            <w:shd w:val="clear" w:color="auto" w:fill="auto"/>
          </w:tcPr>
          <w:p w14:paraId="761D9A3C" w14:textId="77777777" w:rsidR="00535881" w:rsidRPr="009A54F9" w:rsidRDefault="00535881" w:rsidP="00454496">
            <w:pPr>
              <w:tabs>
                <w:tab w:val="left" w:pos="5085"/>
              </w:tabs>
              <w:spacing w:after="160" w:line="240" w:lineRule="auto"/>
              <w:ind w:right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98AC8" w14:textId="457EFCCA" w:rsidR="0085321C" w:rsidRDefault="0085321C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33B4B02B" w14:textId="77777777" w:rsidR="0085321C" w:rsidRDefault="0085321C">
      <w:pPr>
        <w:spacing w:after="160" w:line="259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1A5ECED" w14:textId="77777777" w:rsidR="00C37867" w:rsidRDefault="00C37867" w:rsidP="00535881">
      <w:pPr>
        <w:pStyle w:val="StandardWeb"/>
        <w:spacing w:after="160" w:afterAutospacing="0" w:line="240" w:lineRule="auto"/>
        <w:rPr>
          <w:rFonts w:asciiTheme="minorHAnsi" w:hAnsiTheme="minorHAnsi" w:cstheme="minorHAnsi"/>
          <w:sz w:val="20"/>
          <w:szCs w:val="20"/>
        </w:rPr>
      </w:pPr>
    </w:p>
    <w:p w14:paraId="7F468424" w14:textId="155B8247" w:rsidR="00C37867" w:rsidRPr="002D4C26" w:rsidRDefault="00C37867" w:rsidP="00C37867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24C9DA03" w14:textId="41359468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8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6EBD702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4561006D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AOK Bayern – Die Gesundheitskasse</w:t>
      </w:r>
    </w:p>
    <w:p w14:paraId="355A3F2C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2365233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58FC58D9" w14:textId="77777777" w:rsidR="00CF16AD" w:rsidRPr="003819F1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t>Dominik Deinböck</w:t>
      </w:r>
    </w:p>
    <w:p w14:paraId="63E9735E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DFBC4A1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EB3020C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4624A9F" w14:textId="77777777" w:rsidR="00CF16AD" w:rsidRDefault="00CF16AD" w:rsidP="00CF16AD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089/62730-6501010</w:t>
      </w:r>
    </w:p>
    <w:p w14:paraId="49D57B72" w14:textId="77777777" w:rsidR="00CF16AD" w:rsidRDefault="00CF16AD" w:rsidP="00CF16AD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8" w:history="1">
        <w:r w:rsidRPr="008C2176">
          <w:rPr>
            <w:rStyle w:val="Hyperlink"/>
            <w:rFonts w:ascii="Arial" w:hAnsi="Arial" w:cs="Arial"/>
            <w:sz w:val="20"/>
            <w:szCs w:val="20"/>
          </w:rPr>
          <w:t>dominik.deinboeck@by.aok.de</w:t>
        </w:r>
      </w:hyperlink>
    </w:p>
    <w:p w14:paraId="21D3633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4FDFA" wp14:editId="54403E61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5F8F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591A51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F777670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9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2507960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2F1387C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1B4B983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E1BF43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5174A13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259C6E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492F3792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9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3373BEB9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689226" w14:textId="77777777" w:rsidR="00C37867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A5F1EB" wp14:editId="5C3EA6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7509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18BBBEEF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598858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74685E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678C837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149CC9F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5DFC0E9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29C8DA9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19760E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0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61236AD3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6C60702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D20AC" wp14:editId="432B6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B3DCC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02D4D8B" w14:textId="0399F20F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41F7146" w14:textId="7B172575" w:rsidR="00C37867" w:rsidRPr="00A219F5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75497367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1DDD22B1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4788A5E9" w14:textId="77777777" w:rsidR="00C37867" w:rsidRPr="00A219F5" w:rsidRDefault="00C37867" w:rsidP="00C37867">
      <w:pPr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6051ABAB" w14:textId="77777777" w:rsidR="00C37867" w:rsidRPr="00CB2113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383398A9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2E74678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2B59C7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4C40279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1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43BCC0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102D2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5B9D6C" wp14:editId="1CB32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9E4B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DDD02B1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D9A3C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B119C48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FE4939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140CB9A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A9804C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ABDEC6" w14:textId="77777777" w:rsidR="0085321C" w:rsidRDefault="0085321C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9FD7A7" w14:textId="17AB9CD2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lastRenderedPageBreak/>
        <w:t>KBS</w:t>
      </w:r>
    </w:p>
    <w:p w14:paraId="1720EFE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659FEFF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43C4E2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734125B5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25508BA3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09C1D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775EDFF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0DC439FE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F17E9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D40618" wp14:editId="00FA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7F938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3A926556" w14:textId="77777777" w:rsidR="00C37867" w:rsidRPr="00591E11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1D465F19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2FBB072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350EC23B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123E2176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74965F0A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47C90528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05D7B98F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3FF65740" w14:textId="77777777" w:rsidR="00C37867" w:rsidRDefault="00C37867" w:rsidP="00C37867">
      <w:pPr>
        <w:tabs>
          <w:tab w:val="left" w:pos="5085"/>
        </w:tabs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687E03D8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45666E41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0BA0DC" wp14:editId="0426E2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C71C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5A085F7" w14:textId="77777777" w:rsidR="00C37867" w:rsidRPr="00591E11" w:rsidRDefault="00C37867" w:rsidP="00C37867">
      <w:pPr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7A3FF9BE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35CE3E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1D9F4AA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03003560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3A0C60A4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07E45956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5E43F5FB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04091C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7826235C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6A27821F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08B7C94A" w14:textId="77777777" w:rsidR="00C37867" w:rsidRDefault="00C37867" w:rsidP="00C37867">
      <w:pPr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C29DC8" wp14:editId="5F2BF2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030F8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DB1D030" w14:textId="77777777" w:rsidR="00C37867" w:rsidRPr="00591E11" w:rsidRDefault="00C37867" w:rsidP="00C37867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798C6CAB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1B31D4E8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61C19AA0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5B55DDDD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82D5D27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4F5B49EE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7C30021A" w14:textId="77777777" w:rsidR="00C37867" w:rsidRPr="00591E11" w:rsidRDefault="00C37867" w:rsidP="00C37867">
      <w:pPr>
        <w:pStyle w:val="KeinLeerraum"/>
        <w:rPr>
          <w:rFonts w:ascii="Arial" w:hAnsi="Arial" w:cs="Arial"/>
          <w:sz w:val="20"/>
          <w:szCs w:val="20"/>
        </w:rPr>
      </w:pPr>
    </w:p>
    <w:p w14:paraId="63FD161F" w14:textId="59BB52C5" w:rsidR="00C37867" w:rsidRPr="00012ADD" w:rsidRDefault="00C37867" w:rsidP="00C37867">
      <w:pPr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0CF09E" wp14:editId="6F77A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63B6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18"/>
      <w:bookmarkEnd w:id="19"/>
    </w:p>
    <w:sectPr w:rsidR="00C37867" w:rsidRPr="00012ADD" w:rsidSect="00012ADD">
      <w:footerReference w:type="default" r:id="rId15"/>
      <w:pgSz w:w="11906" w:h="16838"/>
      <w:pgMar w:top="8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D86D" w14:textId="77777777" w:rsidR="00012ADD" w:rsidRDefault="00012ADD" w:rsidP="00012ADD">
      <w:pPr>
        <w:spacing w:line="240" w:lineRule="auto"/>
      </w:pPr>
      <w:r>
        <w:separator/>
      </w:r>
    </w:p>
  </w:endnote>
  <w:endnote w:type="continuationSeparator" w:id="0">
    <w:p w14:paraId="6B973309" w14:textId="77777777" w:rsidR="00012ADD" w:rsidRDefault="00012ADD" w:rsidP="0001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8034" w14:textId="77777777" w:rsidR="00B71E36" w:rsidRPr="00B71E36" w:rsidRDefault="00B71E36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B71E36">
      <w:rPr>
        <w:rFonts w:asciiTheme="minorHAnsi" w:hAnsiTheme="minorHAnsi" w:cstheme="minorHAnsi"/>
        <w:sz w:val="18"/>
        <w:szCs w:val="18"/>
      </w:rPr>
      <w:t xml:space="preserve">Seite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  <w:r w:rsidRPr="00B71E36">
      <w:rPr>
        <w:rFonts w:asciiTheme="minorHAnsi" w:hAnsiTheme="minorHAnsi" w:cstheme="minorHAnsi"/>
        <w:sz w:val="18"/>
        <w:szCs w:val="18"/>
      </w:rPr>
      <w:t xml:space="preserve"> von </w:t>
    </w:r>
    <w:r w:rsidRPr="00B71E36">
      <w:rPr>
        <w:rFonts w:asciiTheme="minorHAnsi" w:hAnsiTheme="minorHAnsi" w:cstheme="minorHAnsi"/>
        <w:sz w:val="18"/>
        <w:szCs w:val="18"/>
      </w:rPr>
      <w:fldChar w:fldCharType="begin"/>
    </w:r>
    <w:r w:rsidRPr="00B71E36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B71E36">
      <w:rPr>
        <w:rFonts w:asciiTheme="minorHAnsi" w:hAnsiTheme="minorHAnsi" w:cstheme="minorHAnsi"/>
        <w:sz w:val="18"/>
        <w:szCs w:val="18"/>
      </w:rPr>
      <w:fldChar w:fldCharType="separate"/>
    </w:r>
    <w:r w:rsidRPr="00B71E36">
      <w:rPr>
        <w:rFonts w:asciiTheme="minorHAnsi" w:hAnsiTheme="minorHAnsi" w:cstheme="minorHAnsi"/>
        <w:sz w:val="18"/>
        <w:szCs w:val="18"/>
      </w:rPr>
      <w:t>2</w:t>
    </w:r>
    <w:r w:rsidRPr="00B71E36">
      <w:rPr>
        <w:rFonts w:asciiTheme="minorHAnsi" w:hAnsiTheme="minorHAnsi" w:cstheme="minorHAnsi"/>
        <w:sz w:val="18"/>
        <w:szCs w:val="18"/>
      </w:rPr>
      <w:fldChar w:fldCharType="end"/>
    </w:r>
  </w:p>
  <w:p w14:paraId="5ACBCF8A" w14:textId="77777777" w:rsidR="00B71E36" w:rsidRDefault="00B71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8C5B" w14:textId="77777777" w:rsidR="00012ADD" w:rsidRDefault="00012ADD" w:rsidP="00012ADD">
      <w:pPr>
        <w:spacing w:line="240" w:lineRule="auto"/>
      </w:pPr>
      <w:r>
        <w:separator/>
      </w:r>
    </w:p>
  </w:footnote>
  <w:footnote w:type="continuationSeparator" w:id="0">
    <w:p w14:paraId="0412729A" w14:textId="77777777" w:rsidR="00012ADD" w:rsidRDefault="00012ADD" w:rsidP="00012A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D"/>
    <w:rsid w:val="00012ADD"/>
    <w:rsid w:val="000944AA"/>
    <w:rsid w:val="001141E1"/>
    <w:rsid w:val="00255B7C"/>
    <w:rsid w:val="002C7616"/>
    <w:rsid w:val="0037024E"/>
    <w:rsid w:val="00375FE2"/>
    <w:rsid w:val="00383C6C"/>
    <w:rsid w:val="0041250B"/>
    <w:rsid w:val="00535881"/>
    <w:rsid w:val="005803CB"/>
    <w:rsid w:val="005B3B1A"/>
    <w:rsid w:val="006141E2"/>
    <w:rsid w:val="006241ED"/>
    <w:rsid w:val="00671F3B"/>
    <w:rsid w:val="00695D2E"/>
    <w:rsid w:val="006A36DF"/>
    <w:rsid w:val="007003D0"/>
    <w:rsid w:val="00765051"/>
    <w:rsid w:val="007875E4"/>
    <w:rsid w:val="007B5AEB"/>
    <w:rsid w:val="007D5B0C"/>
    <w:rsid w:val="007F27B9"/>
    <w:rsid w:val="008009AB"/>
    <w:rsid w:val="00815516"/>
    <w:rsid w:val="0085321C"/>
    <w:rsid w:val="00874935"/>
    <w:rsid w:val="008A0F34"/>
    <w:rsid w:val="008A78F8"/>
    <w:rsid w:val="008E3315"/>
    <w:rsid w:val="008E78CB"/>
    <w:rsid w:val="00910B83"/>
    <w:rsid w:val="00937A4F"/>
    <w:rsid w:val="00947F25"/>
    <w:rsid w:val="00994638"/>
    <w:rsid w:val="009C4D40"/>
    <w:rsid w:val="00A2088D"/>
    <w:rsid w:val="00A376AF"/>
    <w:rsid w:val="00AB3F43"/>
    <w:rsid w:val="00B62D3A"/>
    <w:rsid w:val="00B71E36"/>
    <w:rsid w:val="00B80AB1"/>
    <w:rsid w:val="00C37867"/>
    <w:rsid w:val="00C54F3F"/>
    <w:rsid w:val="00CA786E"/>
    <w:rsid w:val="00CF16AD"/>
    <w:rsid w:val="00D27D16"/>
    <w:rsid w:val="00DD4BC4"/>
    <w:rsid w:val="00E50AE8"/>
    <w:rsid w:val="00E860FA"/>
    <w:rsid w:val="00EF37E2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D853"/>
  <w15:chartTrackingRefBased/>
  <w15:docId w15:val="{4E6CD76E-C3F8-478F-88BA-FDE930E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AD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2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0462E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462E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2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462E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0462E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2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0462E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2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2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2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2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2ADD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2ADD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2ADD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2ADD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2ADD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2A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2A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2A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2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2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2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12A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2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12ADD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2ADD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462E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2ADD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2ADD"/>
    <w:rPr>
      <w:b/>
      <w:bCs/>
      <w:smallCaps/>
      <w:color w:val="00462E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12A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ADD"/>
    <w:rPr>
      <w:rFonts w:ascii="Calibri" w:eastAsia="Calibri" w:hAnsi="Calibri" w:cs="Times New Roman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012A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C37867"/>
    <w:rPr>
      <w:color w:val="0000FF"/>
      <w:u w:val="single"/>
    </w:rPr>
  </w:style>
  <w:style w:type="paragraph" w:styleId="KeinLeerraum">
    <w:name w:val="No Spacing"/>
    <w:uiPriority w:val="1"/>
    <w:qFormat/>
    <w:rsid w:val="00C378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arbeitung">
    <w:name w:val="Revision"/>
    <w:hidden/>
    <w:uiPriority w:val="99"/>
    <w:semiHidden/>
    <w:rsid w:val="00CA78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5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15516"/>
    <w:rPr>
      <w:color w:val="18AB4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F16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deinboeck@by.aok.de" TargetMode="External"/><Relationship Id="rId13" Type="http://schemas.openxmlformats.org/officeDocument/2006/relationships/hyperlink" Target="mailto:ela@kv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entransportportalextern.kubus-it.de/Start" TargetMode="External"/><Relationship Id="rId12" Type="http://schemas.openxmlformats.org/officeDocument/2006/relationships/hyperlink" Target="mailto:joerg.stender@kbs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eschaeftsstelle@erweiterter-landesausschuss-bayern.de" TargetMode="External"/><Relationship Id="rId11" Type="http://schemas.openxmlformats.org/officeDocument/2006/relationships/hyperlink" Target="mailto:bernd.schmidmeier@ikk-classic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nagel@bkk-lv-bayern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bkg-online.de" TargetMode="External"/><Relationship Id="rId14" Type="http://schemas.openxmlformats.org/officeDocument/2006/relationships/hyperlink" Target="mailto:lv-bayern@vdek.com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2985</Characters>
  <Application>Microsoft Office Word</Application>
  <DocSecurity>0</DocSecurity>
  <Lines>24</Lines>
  <Paragraphs>6</Paragraphs>
  <ScaleCrop>false</ScaleCrop>
  <Company>AOK Bayern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Podesser, Andrea / 112033-051</cp:lastModifiedBy>
  <cp:revision>23</cp:revision>
  <cp:lastPrinted>2025-02-06T11:19:00Z</cp:lastPrinted>
  <dcterms:created xsi:type="dcterms:W3CDTF">2024-09-02T08:34:00Z</dcterms:created>
  <dcterms:modified xsi:type="dcterms:W3CDTF">2025-03-17T10:28:00Z</dcterms:modified>
</cp:coreProperties>
</file>